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01BB" w:rsidTr="00C328AD">
        <w:tc>
          <w:tcPr>
            <w:tcW w:w="4531" w:type="dxa"/>
          </w:tcPr>
          <w:p w:rsidR="00DD01BB" w:rsidRDefault="00DD01BB" w:rsidP="00C328AD">
            <w:pPr>
              <w:tabs>
                <w:tab w:val="left" w:pos="2355"/>
              </w:tabs>
            </w:pPr>
            <w:r>
              <w:rPr>
                <w:noProof/>
                <w:lang w:eastAsia="fr-BE"/>
              </w:rPr>
              <w:drawing>
                <wp:inline distT="0" distB="0" distL="0" distR="0" wp14:anchorId="6EDEA3AF" wp14:editId="6E3A6456">
                  <wp:extent cx="1009191" cy="910450"/>
                  <wp:effectExtent l="0" t="0" r="63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groupe_Ter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191" cy="91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28AD">
              <w:tab/>
            </w:r>
          </w:p>
          <w:p w:rsidR="00DD01BB" w:rsidRPr="0095367E" w:rsidRDefault="00DD01BB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DD01BB" w:rsidRDefault="00DD01BB"/>
          <w:p w:rsidR="00DD01BB" w:rsidRDefault="00DD01BB"/>
          <w:p w:rsidR="003D105B" w:rsidRDefault="003D105B"/>
          <w:p w:rsidR="00DD01BB" w:rsidRDefault="00DD01BB"/>
          <w:p w:rsidR="00DD01BB" w:rsidRDefault="00DD01BB">
            <w:r>
              <w:fldChar w:fldCharType="begin"/>
            </w:r>
            <w:r>
              <w:instrText xml:space="preserve"> MACROBUTTON  AbaisserEnCorpsDeTexte "Cliquez ici et tapez l'adresse du destinataire" </w:instrText>
            </w:r>
            <w:r>
              <w:fldChar w:fldCharType="end"/>
            </w:r>
          </w:p>
        </w:tc>
      </w:tr>
    </w:tbl>
    <w:p w:rsidR="00156E64" w:rsidRDefault="00EE1E10">
      <w:r>
        <w:t xml:space="preserve">         </w:t>
      </w:r>
    </w:p>
    <w:p w:rsidR="00DD01BB" w:rsidRDefault="00DD01BB" w:rsidP="00DD01BB">
      <w:pPr>
        <w:jc w:val="right"/>
      </w:pPr>
      <w:r>
        <w:fldChar w:fldCharType="begin"/>
      </w:r>
      <w:r>
        <w:instrText xml:space="preserve"> MACROBUTTON  AbaisserEnCorpsDeTexte </w:instrText>
      </w:r>
      <w:r>
        <w:fldChar w:fldCharType="end"/>
      </w:r>
      <w:r>
        <w:fldChar w:fldCharType="begin"/>
      </w:r>
      <w:r>
        <w:instrText xml:space="preserve"> MACROBUTTON  AbaisserEnCorpsDeTexte "Cliquez ici et tapez la date" </w:instrText>
      </w:r>
      <w:r>
        <w:fldChar w:fldCharType="end"/>
      </w:r>
    </w:p>
    <w:p w:rsidR="00DD01BB" w:rsidRDefault="00DD01BB"/>
    <w:p w:rsidR="003D105B" w:rsidRDefault="00DD01BB">
      <w:r>
        <w:t>Madame, Monsieur,</w:t>
      </w:r>
    </w:p>
    <w:p w:rsidR="006E511A" w:rsidRPr="004D42C2" w:rsidRDefault="006E511A">
      <w:pPr>
        <w:rPr>
          <w:b/>
          <w:color w:val="2E74B5" w:themeColor="accent1" w:themeShade="BF"/>
          <w:sz w:val="24"/>
        </w:rPr>
      </w:pPr>
    </w:p>
    <w:p w:rsidR="004D42C2" w:rsidRPr="00875D21" w:rsidRDefault="001B506A" w:rsidP="0032254B">
      <w:pPr>
        <w:jc w:val="both"/>
        <w:rPr>
          <w:b/>
          <w:color w:val="2E74B5" w:themeColor="accent1" w:themeShade="BF"/>
          <w:sz w:val="24"/>
        </w:rPr>
      </w:pPr>
      <w:r w:rsidRPr="001B506A">
        <w:rPr>
          <w:b/>
          <w:color w:val="2E74B5" w:themeColor="accent1" w:themeShade="BF"/>
          <w:sz w:val="24"/>
        </w:rPr>
        <w:t xml:space="preserve">Les entreprises d’économie sociale sont menacées </w:t>
      </w:r>
      <w:r w:rsidR="004D42C2">
        <w:rPr>
          <w:b/>
          <w:color w:val="2E74B5" w:themeColor="accent1" w:themeShade="BF"/>
          <w:sz w:val="24"/>
        </w:rPr>
        <w:t xml:space="preserve">et </w:t>
      </w:r>
      <w:r w:rsidR="004D42C2" w:rsidRPr="004D42C2">
        <w:rPr>
          <w:b/>
          <w:color w:val="2E74B5" w:themeColor="accent1" w:themeShade="BF"/>
          <w:sz w:val="24"/>
        </w:rPr>
        <w:t xml:space="preserve">tirent la sonnette d’alarme ! </w:t>
      </w:r>
    </w:p>
    <w:p w:rsidR="001B506A" w:rsidRPr="001B506A" w:rsidRDefault="001B506A" w:rsidP="0032254B">
      <w:pPr>
        <w:jc w:val="both"/>
      </w:pPr>
      <w:r w:rsidRPr="001B506A">
        <w:t>Le marché de la fripe</w:t>
      </w:r>
      <w:r w:rsidR="00875D21">
        <w:t xml:space="preserve"> </w:t>
      </w:r>
      <w:r w:rsidRPr="001B506A">
        <w:t>ne s’est jamais porté aussi bien qu’aujourd’hui</w:t>
      </w:r>
      <w:r w:rsidR="00875D21">
        <w:t xml:space="preserve"> affirme </w:t>
      </w:r>
      <w:proofErr w:type="spellStart"/>
      <w:r w:rsidR="00875D21">
        <w:t>Vinted</w:t>
      </w:r>
      <w:proofErr w:type="spellEnd"/>
      <w:r w:rsidR="00875D21">
        <w:t>.</w:t>
      </w:r>
      <w:r w:rsidRPr="001B506A">
        <w:t xml:space="preserve"> </w:t>
      </w:r>
      <w:r w:rsidR="00875D21">
        <w:t>U</w:t>
      </w:r>
      <w:r w:rsidRPr="001B506A">
        <w:t xml:space="preserve">n tel engouement met la pression sur un secteur historiquement organisé par les entreprises d’économie sociale comme </w:t>
      </w:r>
      <w:proofErr w:type="spellStart"/>
      <w:r w:rsidRPr="001B506A">
        <w:t>l’asbl</w:t>
      </w:r>
      <w:proofErr w:type="spellEnd"/>
      <w:r w:rsidRPr="001B506A">
        <w:t xml:space="preserve"> Les Petits Riens, </w:t>
      </w:r>
      <w:proofErr w:type="spellStart"/>
      <w:r w:rsidR="00460CF6">
        <w:t>l’asbl</w:t>
      </w:r>
      <w:proofErr w:type="spellEnd"/>
      <w:r w:rsidR="00460CF6">
        <w:t xml:space="preserve"> </w:t>
      </w:r>
      <w:r w:rsidRPr="001B506A">
        <w:t>Terre et Oxfam</w:t>
      </w:r>
      <w:r w:rsidR="00460CF6">
        <w:t xml:space="preserve"> Solidarité</w:t>
      </w:r>
      <w:r w:rsidRPr="001B506A">
        <w:t>.</w:t>
      </w:r>
    </w:p>
    <w:p w:rsidR="001B506A" w:rsidRPr="001B506A" w:rsidRDefault="00875D21" w:rsidP="0032254B">
      <w:pPr>
        <w:jc w:val="both"/>
      </w:pPr>
      <w:r>
        <w:t>L</w:t>
      </w:r>
      <w:r w:rsidR="001B506A" w:rsidRPr="001B506A">
        <w:t>e marché du textile de seconde main est en surchauffe</w:t>
      </w:r>
      <w:r w:rsidR="004D42C2">
        <w:t xml:space="preserve"> et attire</w:t>
      </w:r>
      <w:r w:rsidR="001B506A" w:rsidRPr="001B506A">
        <w:t xml:space="preserve"> </w:t>
      </w:r>
      <w:r w:rsidR="00460CF6">
        <w:t xml:space="preserve">de </w:t>
      </w:r>
      <w:r w:rsidR="001B506A" w:rsidRPr="001B506A">
        <w:t xml:space="preserve">plus en plus d’acteurs à s’y intéresser, </w:t>
      </w:r>
      <w:r w:rsidR="004D42C2">
        <w:t xml:space="preserve">mais </w:t>
      </w:r>
      <w:r w:rsidR="001B506A" w:rsidRPr="001B506A">
        <w:t>pas toujours de manière très vertueuse</w:t>
      </w:r>
      <w:r w:rsidR="004D42C2">
        <w:t>. D</w:t>
      </w:r>
      <w:r w:rsidR="001B506A" w:rsidRPr="001B506A">
        <w:t>epuis plusieurs années des initiatives de collecte à but de lucres viennent concurrencer les acteurs d’économie sociale.</w:t>
      </w:r>
    </w:p>
    <w:p w:rsidR="001B506A" w:rsidRPr="00D86C25" w:rsidRDefault="001B506A" w:rsidP="0032254B">
      <w:pPr>
        <w:jc w:val="both"/>
        <w:rPr>
          <w:b/>
          <w:color w:val="2E74B5" w:themeColor="accent1" w:themeShade="BF"/>
        </w:rPr>
      </w:pPr>
      <w:r w:rsidRPr="00D86C25">
        <w:rPr>
          <w:b/>
          <w:color w:val="2E74B5" w:themeColor="accent1" w:themeShade="BF"/>
        </w:rPr>
        <w:t>C’est le cas de l’entreprise COLLETEX de Gand.</w:t>
      </w:r>
      <w:r w:rsidR="004D42C2" w:rsidRPr="00D86C25">
        <w:rPr>
          <w:b/>
          <w:color w:val="2E74B5" w:themeColor="accent1" w:themeShade="BF"/>
        </w:rPr>
        <w:t xml:space="preserve"> Peu connue à ce jour</w:t>
      </w:r>
      <w:r w:rsidR="00460CF6">
        <w:rPr>
          <w:b/>
          <w:color w:val="2E74B5" w:themeColor="accent1" w:themeShade="BF"/>
        </w:rPr>
        <w:t xml:space="preserve"> en Wallonie et à Bruxelles,</w:t>
      </w:r>
      <w:r w:rsidR="004D42C2" w:rsidRPr="00D86C25">
        <w:rPr>
          <w:b/>
          <w:color w:val="2E74B5" w:themeColor="accent1" w:themeShade="BF"/>
        </w:rPr>
        <w:t xml:space="preserve"> elle renaît des cendres de</w:t>
      </w:r>
      <w:r w:rsidR="00460CF6">
        <w:rPr>
          <w:b/>
          <w:color w:val="2E74B5" w:themeColor="accent1" w:themeShade="BF"/>
        </w:rPr>
        <w:t xml:space="preserve"> la société</w:t>
      </w:r>
      <w:r w:rsidR="004D42C2" w:rsidRPr="00D86C25">
        <w:rPr>
          <w:b/>
          <w:color w:val="2E74B5" w:themeColor="accent1" w:themeShade="BF"/>
        </w:rPr>
        <w:t xml:space="preserve"> </w:t>
      </w:r>
      <w:proofErr w:type="spellStart"/>
      <w:r w:rsidR="004D42C2" w:rsidRPr="00D86C25">
        <w:rPr>
          <w:b/>
          <w:color w:val="2E74B5" w:themeColor="accent1" w:themeShade="BF"/>
        </w:rPr>
        <w:t>Hulpzorg</w:t>
      </w:r>
      <w:proofErr w:type="spellEnd"/>
      <w:r w:rsidR="004D42C2" w:rsidRPr="00D86C25">
        <w:rPr>
          <w:b/>
          <w:color w:val="2E74B5" w:themeColor="accent1" w:themeShade="BF"/>
        </w:rPr>
        <w:t xml:space="preserve"> qui a commis plusieurs infractions en Flandre. Il fallait changer de nom</w:t>
      </w:r>
      <w:r w:rsidR="00460CF6">
        <w:rPr>
          <w:b/>
          <w:color w:val="2E74B5" w:themeColor="accent1" w:themeShade="BF"/>
        </w:rPr>
        <w:t xml:space="preserve"> pour apparaitre à vos yeux comme l’acteur avec qui absolument collaborer</w:t>
      </w:r>
      <w:r w:rsidR="004D42C2" w:rsidRPr="00D86C25">
        <w:rPr>
          <w:b/>
          <w:color w:val="2E74B5" w:themeColor="accent1" w:themeShade="BF"/>
        </w:rPr>
        <w:t> !</w:t>
      </w:r>
    </w:p>
    <w:p w:rsidR="001B506A" w:rsidRDefault="001B506A" w:rsidP="0032254B">
      <w:pPr>
        <w:jc w:val="both"/>
      </w:pPr>
      <w:r w:rsidRPr="001B506A">
        <w:t xml:space="preserve">Cette dernière </w:t>
      </w:r>
      <w:r w:rsidR="00875D21">
        <w:t xml:space="preserve">vous </w:t>
      </w:r>
      <w:r w:rsidRPr="001B506A">
        <w:t xml:space="preserve">a récemment envoyé un courrier pour proposer de l’argent en </w:t>
      </w:r>
      <w:r w:rsidR="004D42C2" w:rsidRPr="001B506A">
        <w:t>contrepartie</w:t>
      </w:r>
      <w:r w:rsidRPr="001B506A">
        <w:t xml:space="preserve"> du placement de bulles à textile</w:t>
      </w:r>
      <w:r w:rsidR="00875D21">
        <w:t xml:space="preserve"> sur votre commune</w:t>
      </w:r>
      <w:r w:rsidR="004D42C2">
        <w:t>.</w:t>
      </w:r>
    </w:p>
    <w:p w:rsidR="001B506A" w:rsidRDefault="001B506A" w:rsidP="0032254B">
      <w:pPr>
        <w:spacing w:line="240" w:lineRule="auto"/>
        <w:jc w:val="both"/>
      </w:pPr>
      <w:r w:rsidRPr="004D42C2">
        <w:t xml:space="preserve">La volonté </w:t>
      </w:r>
      <w:r w:rsidR="004D42C2" w:rsidRPr="004D42C2">
        <w:t xml:space="preserve">de </w:t>
      </w:r>
      <w:proofErr w:type="spellStart"/>
      <w:r w:rsidR="004D42C2" w:rsidRPr="004D42C2">
        <w:t>Colletex</w:t>
      </w:r>
      <w:proofErr w:type="spellEnd"/>
      <w:r w:rsidR="004D42C2" w:rsidRPr="004D42C2">
        <w:t xml:space="preserve"> est de</w:t>
      </w:r>
      <w:r w:rsidRPr="004D42C2">
        <w:t xml:space="preserve"> mettre la main sur les tonnes de dons collectés par les entreprises sociales et circulaires et </w:t>
      </w:r>
      <w:r w:rsidR="004D42C2" w:rsidRPr="004D42C2">
        <w:t>d’</w:t>
      </w:r>
      <w:r w:rsidRPr="004D42C2">
        <w:t>en tirer un maximum de profit</w:t>
      </w:r>
      <w:r w:rsidR="004D42C2">
        <w:t xml:space="preserve"> en revendant directement </w:t>
      </w:r>
      <w:r w:rsidR="00F949B0">
        <w:t>c</w:t>
      </w:r>
      <w:r w:rsidR="004D42C2">
        <w:t>es dons dans des centres de tri aux Emirats Arabes Unis.</w:t>
      </w:r>
      <w:r w:rsidR="00686B6C">
        <w:t xml:space="preserve">   Les raisons de cette délocalisation sont connues de tous.</w:t>
      </w:r>
    </w:p>
    <w:p w:rsidR="00F949B0" w:rsidRDefault="00F949B0" w:rsidP="0032254B">
      <w:pPr>
        <w:spacing w:line="240" w:lineRule="auto"/>
        <w:jc w:val="both"/>
      </w:pPr>
      <w:r>
        <w:t xml:space="preserve">Autant dire que le respect du don, de l’emploi local et de l’environnement sont totalement bafoués pour en faire un business lucratif au profit de quelques opportunistes </w:t>
      </w:r>
      <w:r w:rsidR="00875D21">
        <w:t>qu’ils soient de Gand ou d’ailleurs</w:t>
      </w:r>
      <w:r>
        <w:t>.</w:t>
      </w:r>
    </w:p>
    <w:p w:rsidR="001B506A" w:rsidRPr="00C274CC" w:rsidRDefault="001B506A" w:rsidP="0032254B">
      <w:pPr>
        <w:jc w:val="both"/>
      </w:pPr>
      <w:r w:rsidRPr="00C274CC">
        <w:t>Le premier rempart</w:t>
      </w:r>
      <w:r w:rsidR="005608CF">
        <w:t xml:space="preserve"> contre ce type d’action </w:t>
      </w:r>
      <w:r w:rsidR="005928B4">
        <w:t xml:space="preserve">choc </w:t>
      </w:r>
      <w:r w:rsidR="005928B4" w:rsidRPr="00C274CC">
        <w:t>est</w:t>
      </w:r>
      <w:r w:rsidRPr="00C274CC">
        <w:t xml:space="preserve"> </w:t>
      </w:r>
      <w:r w:rsidR="00686B6C">
        <w:t>le</w:t>
      </w:r>
      <w:r w:rsidRPr="00C274CC">
        <w:t xml:space="preserve"> pouvoir des communes et des intercommunales en matière de sélection des opérateurs de collecte. En autorisant uniquement les associations et entreprises à finalité sociale labelisées </w:t>
      </w:r>
      <w:proofErr w:type="spellStart"/>
      <w:r w:rsidRPr="00C274CC">
        <w:t>Solid’R</w:t>
      </w:r>
      <w:proofErr w:type="spellEnd"/>
      <w:r w:rsidRPr="00C274CC">
        <w:t xml:space="preserve"> à collecter sur leurs territoires, les communes et intercommunales font le choix de la solidarité, du circuit </w:t>
      </w:r>
      <w:r w:rsidR="00686B6C">
        <w:t xml:space="preserve">ultra </w:t>
      </w:r>
      <w:r w:rsidRPr="00C274CC">
        <w:t>court, de l’action sociale et circulaire.</w:t>
      </w:r>
    </w:p>
    <w:p w:rsidR="001B506A" w:rsidRDefault="001B506A" w:rsidP="0032254B">
      <w:pPr>
        <w:jc w:val="both"/>
      </w:pPr>
      <w:r w:rsidRPr="00C274CC">
        <w:t>Un deuxième rempart de taille face à cette menace sont les citoyens. En faisant le choix de donner les vêtements à une entreprise d’économie sociale, chaque citoyen pose un acte fort, un choix Solid’R qui permettra notamment de financer de la création d’emploi d’insertion socioprofessionnel, des nuitées pour des sans-abris, des épiceries sociales ou encore des projets de coopération au Nord comme au Sud.</w:t>
      </w:r>
    </w:p>
    <w:p w:rsidR="00D86C25" w:rsidRPr="00D86C25" w:rsidRDefault="00D86C25" w:rsidP="0032254B">
      <w:pPr>
        <w:jc w:val="both"/>
        <w:rPr>
          <w:b/>
          <w:color w:val="2E74B5" w:themeColor="accent1" w:themeShade="BF"/>
        </w:rPr>
      </w:pPr>
      <w:r w:rsidRPr="00D86C25">
        <w:rPr>
          <w:b/>
          <w:color w:val="2E74B5" w:themeColor="accent1" w:themeShade="BF"/>
        </w:rPr>
        <w:lastRenderedPageBreak/>
        <w:t>Plusieurs communes nous ont déjà manifesté leur soutien inconditionnel en refusant cette proposition indécente. Vous l’aurez rapidement compris, ce modèle économique est aussi improbable. Les versements n’auront jamais lieux.</w:t>
      </w:r>
    </w:p>
    <w:p w:rsidR="00D53E10" w:rsidRDefault="007227ED" w:rsidP="0032254B">
      <w:pPr>
        <w:jc w:val="both"/>
      </w:pPr>
      <w:r>
        <w:t xml:space="preserve">Depuis 75 ans, Terre asbl collecte dans </w:t>
      </w:r>
      <w:r w:rsidR="00D86C25">
        <w:t>240</w:t>
      </w:r>
      <w:r>
        <w:t xml:space="preserve"> villes et communes de la Wallonie et de Bruxelles en offrant un emploi stable à plus de 250 travailleurs en Belgique Francophone.</w:t>
      </w:r>
    </w:p>
    <w:p w:rsidR="007227ED" w:rsidRDefault="00D86C25" w:rsidP="0032254B">
      <w:pPr>
        <w:jc w:val="both"/>
      </w:pPr>
      <w:r>
        <w:t>Avec ses objectifs d’insertion par le travail, Terre asbl</w:t>
      </w:r>
      <w:r w:rsidR="007227ED">
        <w:t xml:space="preserve"> collabore avec </w:t>
      </w:r>
      <w:r>
        <w:t>de nombreux</w:t>
      </w:r>
      <w:r w:rsidR="007227ED">
        <w:t xml:space="preserve"> CPAS </w:t>
      </w:r>
      <w:r w:rsidR="005608CF">
        <w:t>en soutenant</w:t>
      </w:r>
      <w:r w:rsidR="007227ED">
        <w:t xml:space="preserve"> l’intégration des personnes sous statut Article 60.</w:t>
      </w:r>
    </w:p>
    <w:p w:rsidR="007227ED" w:rsidRDefault="007227ED" w:rsidP="0032254B">
      <w:pPr>
        <w:jc w:val="both"/>
      </w:pPr>
      <w:r>
        <w:t>Au fil des années, nous avons développé de nombreux partenariats locaux avec diverses associations telles que les Ressourceries, les Croix-</w:t>
      </w:r>
      <w:r w:rsidR="005608CF">
        <w:t>Rouge</w:t>
      </w:r>
      <w:r w:rsidR="00D86C25">
        <w:t xml:space="preserve">, </w:t>
      </w:r>
      <w:proofErr w:type="spellStart"/>
      <w:r w:rsidR="0080559D">
        <w:t>Fédasil</w:t>
      </w:r>
      <w:proofErr w:type="spellEnd"/>
      <w:r w:rsidR="0080559D">
        <w:t>, …</w:t>
      </w:r>
      <w:r>
        <w:t>.</w:t>
      </w:r>
    </w:p>
    <w:p w:rsidR="001A6CAC" w:rsidRDefault="007227ED" w:rsidP="0032254B">
      <w:pPr>
        <w:jc w:val="both"/>
      </w:pPr>
      <w:r>
        <w:t xml:space="preserve">Nous persévérons dans la création d’emploi et dans le tissage de notre ancrage local en ouvrant </w:t>
      </w:r>
      <w:r w:rsidR="005608CF">
        <w:t>de</w:t>
      </w:r>
      <w:r>
        <w:t xml:space="preserve"> nouveaux magasins chaque année</w:t>
      </w:r>
      <w:r w:rsidR="00D86C25">
        <w:t>, toujours plus proche du citoyen,</w:t>
      </w:r>
      <w:r>
        <w:t xml:space="preserve"> afin de p</w:t>
      </w:r>
      <w:r w:rsidR="005608CF">
        <w:t>romouvoir la réutilisation Ultra locale.</w:t>
      </w:r>
    </w:p>
    <w:p w:rsidR="005608CF" w:rsidRDefault="005608CF" w:rsidP="0032254B">
      <w:pPr>
        <w:jc w:val="both"/>
      </w:pPr>
      <w:r>
        <w:t>Nous vous remercions de votre soutien depuis toutes ces années et espérons pouvoir continuer notre service pour de nombreuses années encore</w:t>
      </w:r>
      <w:r w:rsidR="00D86C25">
        <w:t xml:space="preserve"> en collaboration avec vous</w:t>
      </w:r>
      <w:r>
        <w:t>.</w:t>
      </w:r>
    </w:p>
    <w:p w:rsidR="00EA5C41" w:rsidRDefault="00EA5C41" w:rsidP="0032254B">
      <w:pPr>
        <w:jc w:val="both"/>
      </w:pPr>
    </w:p>
    <w:p w:rsidR="00EA5C41" w:rsidRDefault="00EA5C41" w:rsidP="005608CF">
      <w:pPr>
        <w:jc w:val="both"/>
      </w:pPr>
      <w:r>
        <w:t>Christian Dessart</w:t>
      </w:r>
    </w:p>
    <w:p w:rsidR="00EA5C41" w:rsidRDefault="00EA5C41" w:rsidP="005608CF">
      <w:pPr>
        <w:jc w:val="both"/>
      </w:pPr>
      <w:r>
        <w:t>Administrateur délégué</w:t>
      </w: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  <w:bookmarkStart w:id="0" w:name="_GoBack"/>
      <w:bookmarkEnd w:id="0"/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Default="00EA5C41" w:rsidP="005608CF">
      <w:pPr>
        <w:jc w:val="both"/>
      </w:pPr>
    </w:p>
    <w:p w:rsidR="00EA5C41" w:rsidRPr="0032254B" w:rsidRDefault="00EA5C41" w:rsidP="00EA5C41">
      <w:pPr>
        <w:spacing w:after="200" w:line="276" w:lineRule="auto"/>
        <w:rPr>
          <w:rStyle w:val="Lienhypertexte"/>
          <w:rFonts w:asciiTheme="majorHAnsi" w:eastAsia="Times" w:hAnsiTheme="majorHAnsi" w:cstheme="majorHAnsi"/>
          <w:i/>
          <w:sz w:val="28"/>
          <w:szCs w:val="28"/>
          <w:lang w:val="fr-FR" w:eastAsia="fr-FR"/>
        </w:rPr>
      </w:pPr>
      <w:r w:rsidRPr="0032254B">
        <w:rPr>
          <w:rFonts w:asciiTheme="majorHAnsi" w:eastAsia="Times" w:hAnsiTheme="majorHAnsi" w:cstheme="majorHAnsi"/>
          <w:i/>
          <w:sz w:val="28"/>
          <w:szCs w:val="28"/>
          <w:lang w:val="fr-FR" w:eastAsia="fr-FR"/>
        </w:rPr>
        <w:t xml:space="preserve">Vous souhaitez en savoir plus sur </w:t>
      </w:r>
      <w:r w:rsidRPr="0032254B">
        <w:rPr>
          <w:rFonts w:asciiTheme="majorHAnsi" w:eastAsia="Times" w:hAnsiTheme="majorHAnsi" w:cstheme="majorHAnsi"/>
          <w:b/>
          <w:i/>
          <w:sz w:val="28"/>
          <w:szCs w:val="28"/>
          <w:u w:val="single"/>
          <w:lang w:val="fr-FR" w:eastAsia="fr-FR"/>
        </w:rPr>
        <w:t>cette thématique particulière</w:t>
      </w:r>
      <w:r w:rsidRPr="0032254B">
        <w:rPr>
          <w:rFonts w:asciiTheme="majorHAnsi" w:eastAsia="Times" w:hAnsiTheme="majorHAnsi" w:cstheme="majorHAnsi"/>
          <w:i/>
          <w:sz w:val="28"/>
          <w:szCs w:val="28"/>
          <w:lang w:val="fr-FR" w:eastAsia="fr-FR"/>
        </w:rPr>
        <w:t xml:space="preserve">, </w:t>
      </w:r>
      <w:r w:rsidRPr="0032254B">
        <w:rPr>
          <w:rFonts w:asciiTheme="majorHAnsi" w:eastAsia="Times" w:hAnsiTheme="majorHAnsi" w:cstheme="majorHAnsi"/>
          <w:i/>
          <w:color w:val="000000" w:themeColor="text1"/>
          <w:sz w:val="28"/>
          <w:szCs w:val="28"/>
          <w:lang w:val="fr-FR" w:eastAsia="fr-FR"/>
        </w:rPr>
        <w:t xml:space="preserve">alors </w:t>
      </w:r>
      <w:r w:rsidRPr="0032254B">
        <w:rPr>
          <w:rStyle w:val="Lienhypertexte"/>
          <w:rFonts w:asciiTheme="majorHAnsi" w:eastAsia="Times" w:hAnsiTheme="majorHAnsi" w:cstheme="majorHAnsi"/>
          <w:i/>
          <w:color w:val="000000" w:themeColor="text1"/>
          <w:sz w:val="28"/>
          <w:szCs w:val="28"/>
          <w:u w:val="none"/>
          <w:lang w:val="fr-FR" w:eastAsia="fr-FR"/>
        </w:rPr>
        <w:t>rendez-vous sur notre page</w:t>
      </w:r>
      <w:r w:rsidRPr="0032254B">
        <w:rPr>
          <w:rStyle w:val="Lienhypertexte"/>
          <w:rFonts w:asciiTheme="majorHAnsi" w:eastAsia="Times" w:hAnsiTheme="majorHAnsi" w:cstheme="majorHAnsi"/>
          <w:i/>
          <w:sz w:val="28"/>
          <w:szCs w:val="28"/>
          <w:lang w:val="fr-FR" w:eastAsia="fr-FR"/>
        </w:rPr>
        <w:t xml:space="preserve"> </w:t>
      </w:r>
      <w:hyperlink r:id="rId8" w:history="1">
        <w:r w:rsidRPr="0032254B">
          <w:rPr>
            <w:rStyle w:val="Lienhypertexte"/>
            <w:rFonts w:asciiTheme="majorHAnsi" w:eastAsia="Times" w:hAnsiTheme="majorHAnsi" w:cstheme="majorHAnsi"/>
            <w:i/>
            <w:sz w:val="28"/>
            <w:szCs w:val="28"/>
            <w:lang w:val="fr-FR" w:eastAsia="fr-FR"/>
          </w:rPr>
          <w:t>www.terre.be/kit-média</w:t>
        </w:r>
      </w:hyperlink>
    </w:p>
    <w:p w:rsidR="00EA5C41" w:rsidRPr="002E3E72" w:rsidRDefault="00EA5C41" w:rsidP="005608CF">
      <w:pPr>
        <w:jc w:val="both"/>
      </w:pPr>
    </w:p>
    <w:sectPr w:rsidR="00EA5C41" w:rsidRPr="002E3E72" w:rsidSect="004D49C5"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D97" w:rsidRDefault="009C7D97" w:rsidP="00DD01BB">
      <w:pPr>
        <w:spacing w:after="0" w:line="240" w:lineRule="auto"/>
      </w:pPr>
      <w:r>
        <w:separator/>
      </w:r>
    </w:p>
  </w:endnote>
  <w:endnote w:type="continuationSeparator" w:id="0">
    <w:p w:rsidR="009C7D97" w:rsidRDefault="009C7D97" w:rsidP="00DD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Light">
    <w:altName w:val="Times New Roman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349"/>
      <w:gridCol w:w="1350"/>
    </w:tblGrid>
    <w:tr w:rsidR="00B62C8A" w:rsidRPr="009334C9" w:rsidTr="008F4AA7">
      <w:trPr>
        <w:trHeight w:val="426"/>
      </w:trPr>
      <w:tc>
        <w:tcPr>
          <w:tcW w:w="7366" w:type="dxa"/>
          <w:vMerge w:val="restart"/>
          <w:vAlign w:val="center"/>
        </w:tcPr>
        <w:p w:rsidR="00B62C8A" w:rsidRPr="009334C9" w:rsidRDefault="00B62C8A" w:rsidP="00B62C8A">
          <w:pPr>
            <w:pStyle w:val="Pieddepage"/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Terre asbl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                                                                                         </w:t>
          </w:r>
          <w:r w:rsidR="002E410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P5n02    V</w:t>
          </w:r>
          <w:r w:rsidR="002E3E7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3</w:t>
          </w:r>
          <w:r w:rsidR="002E410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    </w:t>
          </w:r>
          <w:r w:rsidR="002E3E7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01</w:t>
          </w:r>
          <w:r w:rsidR="002E410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/</w:t>
          </w:r>
          <w:r w:rsidR="002E3E7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10</w:t>
          </w:r>
          <w:r w:rsidR="002E410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/2021</w:t>
          </w:r>
        </w:p>
        <w:p w:rsidR="00B62C8A" w:rsidRPr="009334C9" w:rsidRDefault="00B62C8A" w:rsidP="00B62C8A">
          <w:pPr>
            <w:pStyle w:val="Pieddepage"/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Sièges d’activité : 4</w:t>
          </w: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  <w:vertAlign w:val="superscript"/>
            </w:rPr>
            <w:t>e</w:t>
          </w: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 avenue, 45 – B-4040 Herstal | rue de Milmort, 690 – B-4040 Herstal |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br/>
          </w: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rue </w:t>
          </w:r>
          <w:r w:rsidR="002E3E72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Paul Henrard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, 10</w:t>
          </w: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 – B-6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010</w:t>
          </w: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Couillet</w:t>
          </w:r>
        </w:p>
        <w:p w:rsidR="00B62C8A" w:rsidRPr="009334C9" w:rsidRDefault="00B62C8A" w:rsidP="00B62C8A">
          <w:pPr>
            <w:pStyle w:val="Pieddepage"/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9334C9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Siège social : rue de Milmort, 690 – B-4040 Herstal</w:t>
          </w:r>
        </w:p>
        <w:p w:rsidR="00B62C8A" w:rsidRPr="00660660" w:rsidRDefault="00B62C8A" w:rsidP="00B62C8A">
          <w:pPr>
            <w:pStyle w:val="Pieddepage"/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660660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>Tél</w:t>
          </w:r>
          <w:proofErr w:type="spellEnd"/>
          <w:proofErr w:type="gramStart"/>
          <w:r w:rsidRPr="00660660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>. :</w:t>
          </w:r>
          <w:proofErr w:type="gramEnd"/>
          <w:r w:rsidRPr="00660660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> +32 (0)4 240 58 58 | Fax : +32 (0)4 228 07 50 | RPM Liège</w:t>
          </w:r>
        </w:p>
        <w:p w:rsidR="00B62C8A" w:rsidRPr="00660660" w:rsidRDefault="003956C5" w:rsidP="00B62C8A">
          <w:pPr>
            <w:spacing w:after="120"/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</w:pPr>
          <w:hyperlink r:id="rId1" w:history="1">
            <w:r w:rsidR="00B62C8A" w:rsidRPr="00660660">
              <w:rPr>
                <w:rStyle w:val="Lienhypertexte"/>
                <w:rFonts w:ascii="Tahoma" w:hAnsi="Tahoma" w:cs="Tahoma"/>
                <w:color w:val="808080" w:themeColor="background1" w:themeShade="80"/>
                <w:sz w:val="16"/>
                <w:szCs w:val="16"/>
                <w:u w:val="none"/>
                <w:lang w:val="en-US"/>
              </w:rPr>
              <w:t>info@terre.be</w:t>
            </w:r>
          </w:hyperlink>
          <w:r w:rsidR="00B62C8A" w:rsidRPr="00660660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 xml:space="preserve"> | www.terre.be | </w:t>
          </w:r>
          <w:proofErr w:type="gramStart"/>
          <w:r w:rsidR="00B62C8A" w:rsidRPr="00660660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>TVA :</w:t>
          </w:r>
          <w:proofErr w:type="gramEnd"/>
          <w:r w:rsidR="00B62C8A" w:rsidRPr="00660660">
            <w:rPr>
              <w:rFonts w:ascii="Tahoma" w:hAnsi="Tahoma" w:cs="Tahoma"/>
              <w:color w:val="808080" w:themeColor="background1" w:themeShade="80"/>
              <w:sz w:val="16"/>
              <w:szCs w:val="16"/>
              <w:lang w:val="en-US"/>
            </w:rPr>
            <w:t xml:space="preserve"> BE 0407 214 809 | Belfius : BE25 0682 2419 1982</w:t>
          </w:r>
        </w:p>
      </w:tc>
      <w:tc>
        <w:tcPr>
          <w:tcW w:w="1349" w:type="dxa"/>
          <w:vAlign w:val="center"/>
        </w:tcPr>
        <w:p w:rsidR="00B62C8A" w:rsidRPr="00660660" w:rsidRDefault="00B62C8A" w:rsidP="00B62C8A">
          <w:pPr>
            <w:pStyle w:val="Pieddepage"/>
            <w:jc w:val="center"/>
            <w:rPr>
              <w:rFonts w:ascii="Tahoma" w:hAnsi="Tahoma" w:cs="Tahoma"/>
              <w:color w:val="808080" w:themeColor="background1" w:themeShade="80"/>
              <w:sz w:val="16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357241C7" wp14:editId="7B524648">
                <wp:extent cx="636366" cy="522514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72" t="10088" r="12940" b="9143"/>
                        <a:stretch/>
                      </pic:blipFill>
                      <pic:spPr bwMode="auto">
                        <a:xfrm>
                          <a:off x="0" y="0"/>
                          <a:ext cx="637429" cy="523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vAlign w:val="center"/>
        </w:tcPr>
        <w:p w:rsidR="00B62C8A" w:rsidRPr="009334C9" w:rsidRDefault="00B62C8A" w:rsidP="00B62C8A">
          <w:pPr>
            <w:pStyle w:val="Pieddepage"/>
            <w:jc w:val="center"/>
            <w:rPr>
              <w:rFonts w:ascii="Tahoma" w:hAnsi="Tahoma" w:cs="Tahoma"/>
              <w:color w:val="808080" w:themeColor="background1" w:themeShade="80"/>
              <w:sz w:val="16"/>
              <w:szCs w:val="16"/>
              <w:vertAlign w:val="superscript"/>
            </w:rPr>
          </w:pPr>
          <w:r>
            <w:rPr>
              <w:rFonts w:ascii="Tahoma" w:hAnsi="Tahoma" w:cs="Tahoma"/>
              <w:noProof/>
              <w:color w:val="808080" w:themeColor="background1" w:themeShade="80"/>
              <w:sz w:val="16"/>
              <w:lang w:val="en-US"/>
            </w:rPr>
            <w:drawing>
              <wp:inline distT="0" distB="0" distL="0" distR="0" wp14:anchorId="1E5F33F1" wp14:editId="45585AB9">
                <wp:extent cx="664210" cy="658495"/>
                <wp:effectExtent l="0" t="0" r="2540" b="8255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62C8A" w:rsidRPr="009334C9" w:rsidTr="008F4AA7">
      <w:trPr>
        <w:trHeight w:val="425"/>
      </w:trPr>
      <w:tc>
        <w:tcPr>
          <w:tcW w:w="7366" w:type="dxa"/>
          <w:vMerge/>
          <w:vAlign w:val="center"/>
        </w:tcPr>
        <w:p w:rsidR="00B62C8A" w:rsidRPr="009334C9" w:rsidRDefault="00B62C8A" w:rsidP="00B62C8A">
          <w:pPr>
            <w:pStyle w:val="Pieddepage"/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</w:p>
      </w:tc>
      <w:tc>
        <w:tcPr>
          <w:tcW w:w="2699" w:type="dxa"/>
          <w:gridSpan w:val="2"/>
          <w:vAlign w:val="center"/>
        </w:tcPr>
        <w:p w:rsidR="00B62C8A" w:rsidRDefault="00B62C8A" w:rsidP="00B62C8A">
          <w:pPr>
            <w:pStyle w:val="Pieddepage"/>
            <w:spacing w:after="120"/>
            <w:ind w:left="-284"/>
            <w:jc w:val="center"/>
            <w:rPr>
              <w:noProof/>
              <w:lang w:val="en-US"/>
            </w:rPr>
          </w:pPr>
          <w:r>
            <w:rPr>
              <w:rFonts w:ascii="Tahoma" w:hAnsi="Tahoma" w:cs="Tahoma"/>
              <w:color w:val="808080" w:themeColor="background1" w:themeShade="80"/>
              <w:sz w:val="16"/>
            </w:rPr>
            <w:t xml:space="preserve">A </w:t>
          </w:r>
          <w:r w:rsidRPr="00B110CC">
            <w:rPr>
              <w:rFonts w:ascii="Tahoma" w:hAnsi="Tahoma" w:cs="Tahoma"/>
              <w:i/>
              <w:color w:val="808080" w:themeColor="background1" w:themeShade="80"/>
              <w:sz w:val="16"/>
            </w:rPr>
            <w:t>Groupe Terre</w:t>
          </w:r>
          <w:r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proofErr w:type="spellStart"/>
          <w:r>
            <w:rPr>
              <w:rFonts w:ascii="Tahoma" w:hAnsi="Tahoma" w:cs="Tahoma"/>
              <w:color w:val="808080" w:themeColor="background1" w:themeShade="80"/>
              <w:sz w:val="16"/>
            </w:rPr>
            <w:t>company</w:t>
          </w:r>
          <w:proofErr w:type="spellEnd"/>
        </w:p>
      </w:tc>
    </w:tr>
  </w:tbl>
  <w:p w:rsidR="0095367E" w:rsidRPr="007D6C51" w:rsidRDefault="0095367E" w:rsidP="00EE1E10">
    <w:pPr>
      <w:pStyle w:val="Pieddepage"/>
      <w:spacing w:before="120"/>
      <w:rPr>
        <w:color w:val="808080" w:themeColor="background1" w:themeShade="8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D97" w:rsidRDefault="009C7D97" w:rsidP="00DD01BB">
      <w:pPr>
        <w:spacing w:after="0" w:line="240" w:lineRule="auto"/>
      </w:pPr>
      <w:r>
        <w:separator/>
      </w:r>
    </w:p>
  </w:footnote>
  <w:footnote w:type="continuationSeparator" w:id="0">
    <w:p w:rsidR="009C7D97" w:rsidRDefault="009C7D97" w:rsidP="00DD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1765C"/>
    <w:multiLevelType w:val="hybridMultilevel"/>
    <w:tmpl w:val="42E6E0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1B9B"/>
    <w:multiLevelType w:val="hybridMultilevel"/>
    <w:tmpl w:val="616A8F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6A"/>
    <w:rsid w:val="0002720F"/>
    <w:rsid w:val="00156E64"/>
    <w:rsid w:val="001A6CAC"/>
    <w:rsid w:val="001B506A"/>
    <w:rsid w:val="001F50A7"/>
    <w:rsid w:val="00207C96"/>
    <w:rsid w:val="002E3E72"/>
    <w:rsid w:val="002E4102"/>
    <w:rsid w:val="002F4523"/>
    <w:rsid w:val="0032254B"/>
    <w:rsid w:val="00335992"/>
    <w:rsid w:val="00355316"/>
    <w:rsid w:val="00390D5C"/>
    <w:rsid w:val="003956C5"/>
    <w:rsid w:val="003D105B"/>
    <w:rsid w:val="00447B4B"/>
    <w:rsid w:val="00460CF6"/>
    <w:rsid w:val="004B5C01"/>
    <w:rsid w:val="004D42C2"/>
    <w:rsid w:val="004D49C5"/>
    <w:rsid w:val="005608CF"/>
    <w:rsid w:val="005928B4"/>
    <w:rsid w:val="005C0B04"/>
    <w:rsid w:val="00684DD8"/>
    <w:rsid w:val="00686B6C"/>
    <w:rsid w:val="0068766A"/>
    <w:rsid w:val="006E511A"/>
    <w:rsid w:val="007227ED"/>
    <w:rsid w:val="007D6C51"/>
    <w:rsid w:val="0080559D"/>
    <w:rsid w:val="0085420C"/>
    <w:rsid w:val="00875D21"/>
    <w:rsid w:val="009346E0"/>
    <w:rsid w:val="0095367E"/>
    <w:rsid w:val="009C4D7E"/>
    <w:rsid w:val="009C7D97"/>
    <w:rsid w:val="00A06726"/>
    <w:rsid w:val="00A3100A"/>
    <w:rsid w:val="00A8538E"/>
    <w:rsid w:val="00B62C8A"/>
    <w:rsid w:val="00B63842"/>
    <w:rsid w:val="00BE4806"/>
    <w:rsid w:val="00C274CC"/>
    <w:rsid w:val="00C328AD"/>
    <w:rsid w:val="00D53E10"/>
    <w:rsid w:val="00D86C25"/>
    <w:rsid w:val="00DD01BB"/>
    <w:rsid w:val="00E44F8B"/>
    <w:rsid w:val="00E92E86"/>
    <w:rsid w:val="00EA1DEC"/>
    <w:rsid w:val="00EA284C"/>
    <w:rsid w:val="00EA5A67"/>
    <w:rsid w:val="00EA5C41"/>
    <w:rsid w:val="00ED21CF"/>
    <w:rsid w:val="00ED5C9D"/>
    <w:rsid w:val="00EE1E10"/>
    <w:rsid w:val="00F123A8"/>
    <w:rsid w:val="00F37C9A"/>
    <w:rsid w:val="00F61C31"/>
    <w:rsid w:val="00F949B0"/>
    <w:rsid w:val="00F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7C14E"/>
  <w15:chartTrackingRefBased/>
  <w15:docId w15:val="{58EBCDE6-0DFB-480E-95FA-38D1CAD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506A"/>
    <w:p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Poppins Light" w:eastAsia="Times New Roman" w:hAnsi="Poppins Light" w:cs="Poppins Light"/>
      <w:b/>
      <w:bCs/>
      <w:color w:val="2F5496" w:themeColor="accent5" w:themeShade="BF"/>
      <w:sz w:val="28"/>
      <w:szCs w:val="2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1BB"/>
  </w:style>
  <w:style w:type="paragraph" w:styleId="Pieddepage">
    <w:name w:val="footer"/>
    <w:basedOn w:val="Normal"/>
    <w:link w:val="PieddepageCar"/>
    <w:uiPriority w:val="99"/>
    <w:unhideWhenUsed/>
    <w:rsid w:val="00DD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1BB"/>
  </w:style>
  <w:style w:type="character" w:styleId="Lienhypertexte">
    <w:name w:val="Hyperlink"/>
    <w:basedOn w:val="Policepardfaut"/>
    <w:uiPriority w:val="99"/>
    <w:rsid w:val="00DD01BB"/>
    <w:rPr>
      <w:rFonts w:ascii="Verdana" w:hAnsi="Verdana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0A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506A"/>
    <w:rPr>
      <w:rFonts w:ascii="Poppins Light" w:eastAsia="Times New Roman" w:hAnsi="Poppins Light" w:cs="Poppins Light"/>
      <w:b/>
      <w:bCs/>
      <w:color w:val="2F5496" w:themeColor="accent5" w:themeShade="BF"/>
      <w:sz w:val="28"/>
      <w:szCs w:val="28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50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50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506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2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e.be/kit-m&#233;d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acoustix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Fichiers%20DOT\Terre\Modele_Lettre_Terre_asb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Modele_Lettre_Terre_asbl</Template>
  <TotalTime>0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Gaublomme</dc:creator>
  <cp:keywords/>
  <dc:description/>
  <cp:lastModifiedBy>Benoît Gaublomme</cp:lastModifiedBy>
  <cp:revision>2</cp:revision>
  <cp:lastPrinted>2014-11-26T09:57:00Z</cp:lastPrinted>
  <dcterms:created xsi:type="dcterms:W3CDTF">2024-02-15T08:29:00Z</dcterms:created>
  <dcterms:modified xsi:type="dcterms:W3CDTF">2024-02-15T08:29:00Z</dcterms:modified>
</cp:coreProperties>
</file>